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C2" w:rsidRPr="00D57FC2" w:rsidRDefault="00003D11" w:rsidP="00D57FC2">
      <w:pPr>
        <w:spacing w:before="100" w:beforeAutospacing="1" w:after="100" w:afterAutospacing="1"/>
        <w:outlineLvl w:val="3"/>
        <w:rPr>
          <w:rFonts w:eastAsia="Times New Roman" w:cstheme="minorHAnsi"/>
          <w:b/>
          <w:bCs/>
          <w:color w:val="BD1555"/>
          <w:sz w:val="36"/>
          <w:szCs w:val="36"/>
          <w:lang w:eastAsia="en-CA"/>
        </w:rPr>
      </w:pPr>
      <w:r>
        <w:rPr>
          <w:rFonts w:eastAsia="Times New Roman" w:cstheme="minorHAnsi"/>
          <w:b/>
          <w:bCs/>
          <w:color w:val="BD1555"/>
          <w:sz w:val="36"/>
          <w:szCs w:val="36"/>
          <w:lang w:eastAsia="en-CA"/>
        </w:rPr>
        <w:t>Citing S</w:t>
      </w:r>
      <w:bookmarkStart w:id="0" w:name="_GoBack"/>
      <w:bookmarkEnd w:id="0"/>
      <w:r w:rsidR="00D57FC2" w:rsidRPr="00D57FC2">
        <w:rPr>
          <w:rFonts w:eastAsia="Times New Roman" w:cstheme="minorHAnsi"/>
          <w:b/>
          <w:bCs/>
          <w:color w:val="BD1555"/>
          <w:sz w:val="36"/>
          <w:szCs w:val="36"/>
          <w:lang w:eastAsia="en-CA"/>
        </w:rPr>
        <w:t>ources from the Internet</w:t>
      </w:r>
    </w:p>
    <w:p w:rsidR="00D57FC2" w:rsidRDefault="00D57FC2" w:rsidP="00D57FC2">
      <w:p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With more and more scholarly work being posted on the Internet, you may have to cite research you have completed in virtual environments. </w:t>
      </w:r>
    </w:p>
    <w:p w:rsidR="00D57FC2" w:rsidRDefault="00D57FC2" w:rsidP="00D57FC2">
      <w:p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While many sources on the Internet should not be used for scholarly work (reference the OWL's </w:t>
      </w:r>
      <w:hyperlink r:id="rId6" w:history="1">
        <w:r w:rsidRPr="00D57FC2">
          <w:rPr>
            <w:rFonts w:eastAsia="Times New Roman" w:cstheme="minorHAnsi"/>
            <w:color w:val="BA782A"/>
            <w:sz w:val="32"/>
            <w:szCs w:val="32"/>
            <w:u w:val="single"/>
            <w:lang w:eastAsia="en-CA"/>
          </w:rPr>
          <w:t>Evaluating Sources of Information</w:t>
        </w:r>
      </w:hyperlink>
      <w:r w:rsidRPr="00D57FC2">
        <w:rPr>
          <w:rFonts w:eastAsia="Times New Roman" w:cstheme="minorHAnsi"/>
          <w:color w:val="000000"/>
          <w:sz w:val="32"/>
          <w:szCs w:val="32"/>
          <w:lang w:eastAsia="en-CA"/>
        </w:rPr>
        <w:t xml:space="preserve"> resource), some Web sources are perfectly acceptable for research.</w:t>
      </w:r>
    </w:p>
    <w:p w:rsidR="00D57FC2" w:rsidRPr="00D57FC2" w:rsidRDefault="00D57FC2" w:rsidP="00D57FC2">
      <w:p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When creating in-text citations for electr</w:t>
      </w:r>
      <w:r>
        <w:rPr>
          <w:rFonts w:eastAsia="Times New Roman" w:cstheme="minorHAnsi"/>
          <w:color w:val="000000"/>
          <w:sz w:val="32"/>
          <w:szCs w:val="32"/>
          <w:lang w:eastAsia="en-CA"/>
        </w:rPr>
        <w:t>onic, film, or Internet sources;</w:t>
      </w:r>
      <w:r w:rsidRPr="00D57FC2">
        <w:rPr>
          <w:rFonts w:eastAsia="Times New Roman" w:cstheme="minorHAnsi"/>
          <w:color w:val="000000"/>
          <w:sz w:val="32"/>
          <w:szCs w:val="32"/>
          <w:lang w:eastAsia="en-CA"/>
        </w:rPr>
        <w:t xml:space="preserve"> remember that your citation must reference the source in your Works Cited.</w:t>
      </w:r>
    </w:p>
    <w:p w:rsidR="00D57FC2" w:rsidRPr="00D57FC2" w:rsidRDefault="00D57FC2" w:rsidP="00D57FC2">
      <w:p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Sometimes writers are confused with how to craft parenthetical citations for electronic sources because of the absence of page numbers, but often, these sorts of entries do not require any sort of parenthetical citation at all. For electronic and Internet </w:t>
      </w:r>
      <w:proofErr w:type="gramStart"/>
      <w:r w:rsidRPr="00D57FC2">
        <w:rPr>
          <w:rFonts w:eastAsia="Times New Roman" w:cstheme="minorHAnsi"/>
          <w:color w:val="000000"/>
          <w:sz w:val="32"/>
          <w:szCs w:val="32"/>
          <w:lang w:eastAsia="en-CA"/>
        </w:rPr>
        <w:t>sources,</w:t>
      </w:r>
      <w:proofErr w:type="gramEnd"/>
      <w:r w:rsidRPr="00D57FC2">
        <w:rPr>
          <w:rFonts w:eastAsia="Times New Roman" w:cstheme="minorHAnsi"/>
          <w:color w:val="000000"/>
          <w:sz w:val="32"/>
          <w:szCs w:val="32"/>
          <w:lang w:eastAsia="en-CA"/>
        </w:rPr>
        <w:t xml:space="preserve"> follow the following guidelines:</w:t>
      </w:r>
    </w:p>
    <w:p w:rsidR="00D57FC2" w:rsidRDefault="00D57FC2" w:rsidP="00D57FC2">
      <w:pPr>
        <w:pStyle w:val="ListParagraph"/>
        <w:numPr>
          <w:ilvl w:val="0"/>
          <w:numId w:val="2"/>
        </w:num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Include in the text the first item that appears in the Work Cited entry that corresponds to the citation (e.g. author name, article name, website name, film name).</w:t>
      </w:r>
    </w:p>
    <w:p w:rsidR="00D57FC2" w:rsidRPr="00D57FC2" w:rsidRDefault="00D57FC2" w:rsidP="00D57FC2">
      <w:pPr>
        <w:pStyle w:val="ListParagraph"/>
        <w:spacing w:before="100" w:beforeAutospacing="1" w:after="100" w:afterAutospacing="1"/>
        <w:jc w:val="left"/>
        <w:rPr>
          <w:rFonts w:eastAsia="Times New Roman" w:cstheme="minorHAnsi"/>
          <w:color w:val="000000"/>
          <w:sz w:val="32"/>
          <w:szCs w:val="32"/>
          <w:lang w:eastAsia="en-CA"/>
        </w:rPr>
      </w:pPr>
    </w:p>
    <w:p w:rsidR="00D57FC2" w:rsidRDefault="00D57FC2" w:rsidP="00D57FC2">
      <w:pPr>
        <w:pStyle w:val="ListParagraph"/>
        <w:numPr>
          <w:ilvl w:val="0"/>
          <w:numId w:val="2"/>
        </w:num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You do not need to give paragraph numbers or page numbers based on your Web browser’s print preview function.</w:t>
      </w:r>
    </w:p>
    <w:p w:rsidR="00D57FC2" w:rsidRPr="00D57FC2" w:rsidRDefault="00D57FC2" w:rsidP="00D57FC2">
      <w:pPr>
        <w:pStyle w:val="ListParagraph"/>
        <w:spacing w:before="100" w:beforeAutospacing="1" w:after="100" w:afterAutospacing="1"/>
        <w:jc w:val="left"/>
        <w:rPr>
          <w:rFonts w:eastAsia="Times New Roman" w:cstheme="minorHAnsi"/>
          <w:color w:val="000000"/>
          <w:sz w:val="32"/>
          <w:szCs w:val="32"/>
          <w:lang w:eastAsia="en-CA"/>
        </w:rPr>
      </w:pPr>
    </w:p>
    <w:p w:rsidR="00D57FC2" w:rsidRPr="00D57FC2" w:rsidRDefault="00D57FC2" w:rsidP="00D57FC2">
      <w:pPr>
        <w:pStyle w:val="ListParagraph"/>
        <w:numPr>
          <w:ilvl w:val="0"/>
          <w:numId w:val="2"/>
        </w:num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D57FC2">
        <w:rPr>
          <w:rFonts w:eastAsia="Times New Roman" w:cstheme="minorHAnsi"/>
          <w:i/>
          <w:iCs/>
          <w:color w:val="000000"/>
          <w:sz w:val="32"/>
          <w:szCs w:val="32"/>
          <w:lang w:eastAsia="en-CA"/>
        </w:rPr>
        <w:t>CNN.com</w:t>
      </w:r>
      <w:r w:rsidRPr="00D57FC2">
        <w:rPr>
          <w:rFonts w:eastAsia="Times New Roman" w:cstheme="minorHAnsi"/>
          <w:color w:val="000000"/>
          <w:sz w:val="32"/>
          <w:szCs w:val="32"/>
          <w:lang w:eastAsia="en-CA"/>
        </w:rPr>
        <w:t xml:space="preserve"> or </w:t>
      </w:r>
      <w:r w:rsidRPr="00D57FC2">
        <w:rPr>
          <w:rFonts w:eastAsia="Times New Roman" w:cstheme="minorHAnsi"/>
          <w:i/>
          <w:iCs/>
          <w:color w:val="000000"/>
          <w:sz w:val="32"/>
          <w:szCs w:val="32"/>
          <w:lang w:eastAsia="en-CA"/>
        </w:rPr>
        <w:t>Forbes.com</w:t>
      </w:r>
      <w:r w:rsidRPr="00D57FC2">
        <w:rPr>
          <w:rFonts w:eastAsia="Times New Roman" w:cstheme="minorHAnsi"/>
          <w:color w:val="000000"/>
          <w:sz w:val="32"/>
          <w:szCs w:val="32"/>
          <w:lang w:eastAsia="en-CA"/>
        </w:rPr>
        <w:t xml:space="preserve"> as opposed to writing out http://www.cnn.com or http://www.forbes.com.</w:t>
      </w:r>
    </w:p>
    <w:p w:rsidR="00D57FC2" w:rsidRDefault="00D57FC2" w:rsidP="00D57FC2">
      <w:pPr>
        <w:spacing w:before="100" w:beforeAutospacing="1" w:after="100" w:afterAutospacing="1"/>
        <w:jc w:val="left"/>
        <w:outlineLvl w:val="3"/>
        <w:rPr>
          <w:rFonts w:eastAsia="Times New Roman" w:cstheme="minorHAnsi"/>
          <w:b/>
          <w:bCs/>
          <w:color w:val="603C14"/>
          <w:sz w:val="32"/>
          <w:szCs w:val="32"/>
          <w:lang w:eastAsia="en-CA"/>
        </w:rPr>
      </w:pPr>
    </w:p>
    <w:p w:rsidR="00D57FC2" w:rsidRPr="00D57FC2" w:rsidRDefault="00D57FC2" w:rsidP="00D57FC2">
      <w:pPr>
        <w:spacing w:before="100" w:beforeAutospacing="1" w:after="100" w:afterAutospacing="1"/>
        <w:outlineLvl w:val="3"/>
        <w:rPr>
          <w:rFonts w:eastAsia="Times New Roman" w:cstheme="minorHAnsi"/>
          <w:b/>
          <w:bCs/>
          <w:color w:val="BD1555"/>
          <w:sz w:val="32"/>
          <w:szCs w:val="32"/>
          <w:lang w:eastAsia="en-CA"/>
        </w:rPr>
      </w:pPr>
      <w:r>
        <w:rPr>
          <w:rFonts w:eastAsia="Times New Roman" w:cstheme="minorHAnsi"/>
          <w:b/>
          <w:bCs/>
          <w:color w:val="BD1555"/>
          <w:sz w:val="32"/>
          <w:szCs w:val="32"/>
          <w:lang w:eastAsia="en-CA"/>
        </w:rPr>
        <w:t>In Text Citations for Electronic S</w:t>
      </w:r>
      <w:r w:rsidRPr="00D57FC2">
        <w:rPr>
          <w:rFonts w:eastAsia="Times New Roman" w:cstheme="minorHAnsi"/>
          <w:b/>
          <w:bCs/>
          <w:color w:val="BD1555"/>
          <w:sz w:val="32"/>
          <w:szCs w:val="32"/>
          <w:lang w:eastAsia="en-CA"/>
        </w:rPr>
        <w:t>ources</w:t>
      </w:r>
    </w:p>
    <w:p w:rsidR="00D57FC2" w:rsidRDefault="00D57FC2" w:rsidP="00D57FC2">
      <w:pPr>
        <w:spacing w:line="480" w:lineRule="auto"/>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One online film critic stated that </w:t>
      </w:r>
      <w:proofErr w:type="spellStart"/>
      <w:r w:rsidRPr="00D57FC2">
        <w:rPr>
          <w:rFonts w:eastAsia="Times New Roman" w:cstheme="minorHAnsi"/>
          <w:i/>
          <w:iCs/>
          <w:color w:val="000000"/>
          <w:sz w:val="32"/>
          <w:szCs w:val="32"/>
          <w:lang w:eastAsia="en-CA"/>
        </w:rPr>
        <w:t>Fitzcarraldo</w:t>
      </w:r>
      <w:proofErr w:type="spellEnd"/>
      <w:r w:rsidRPr="00D57FC2">
        <w:rPr>
          <w:rFonts w:eastAsia="Times New Roman" w:cstheme="minorHAnsi"/>
          <w:color w:val="000000"/>
          <w:sz w:val="32"/>
          <w:szCs w:val="32"/>
          <w:lang w:eastAsia="en-CA"/>
        </w:rPr>
        <w:t xml:space="preserve"> is "...a beautiful and terrifying critique of obsession and colonialism" (Garcia, “Herzog: a Life”).</w:t>
      </w:r>
    </w:p>
    <w:p w:rsidR="00D57FC2" w:rsidRPr="00D57FC2" w:rsidRDefault="00D57FC2" w:rsidP="00D57FC2">
      <w:pPr>
        <w:spacing w:line="480" w:lineRule="auto"/>
        <w:jc w:val="left"/>
        <w:rPr>
          <w:rFonts w:eastAsia="Times New Roman" w:cstheme="minorHAnsi"/>
          <w:color w:val="000000"/>
          <w:sz w:val="32"/>
          <w:szCs w:val="32"/>
          <w:lang w:eastAsia="en-CA"/>
        </w:rPr>
      </w:pPr>
    </w:p>
    <w:p w:rsidR="00D57FC2" w:rsidRDefault="00D57FC2" w:rsidP="00D57FC2">
      <w:pPr>
        <w:spacing w:line="480" w:lineRule="auto"/>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The </w:t>
      </w:r>
      <w:r w:rsidRPr="00D57FC2">
        <w:rPr>
          <w:rFonts w:eastAsia="Times New Roman" w:cstheme="minorHAnsi"/>
          <w:i/>
          <w:iCs/>
          <w:color w:val="000000"/>
          <w:sz w:val="32"/>
          <w:szCs w:val="32"/>
          <w:lang w:eastAsia="en-CA"/>
        </w:rPr>
        <w:t>Purdue OWL</w:t>
      </w:r>
      <w:r w:rsidRPr="00D57FC2">
        <w:rPr>
          <w:rFonts w:eastAsia="Times New Roman" w:cstheme="minorHAnsi"/>
          <w:color w:val="000000"/>
          <w:sz w:val="32"/>
          <w:szCs w:val="32"/>
          <w:lang w:eastAsia="en-CA"/>
        </w:rPr>
        <w:t xml:space="preserve"> is accessed by millions of users every year. Its "MLA Formatting and Style Guide" is one of the most popular resources (</w:t>
      </w:r>
      <w:proofErr w:type="spellStart"/>
      <w:r w:rsidRPr="00D57FC2">
        <w:rPr>
          <w:rFonts w:eastAsia="Times New Roman" w:cstheme="minorHAnsi"/>
          <w:color w:val="000000"/>
          <w:sz w:val="32"/>
          <w:szCs w:val="32"/>
          <w:lang w:eastAsia="en-CA"/>
        </w:rPr>
        <w:t>Stolley</w:t>
      </w:r>
      <w:proofErr w:type="spellEnd"/>
      <w:r w:rsidRPr="00D57FC2">
        <w:rPr>
          <w:rFonts w:eastAsia="Times New Roman" w:cstheme="minorHAnsi"/>
          <w:color w:val="000000"/>
          <w:sz w:val="32"/>
          <w:szCs w:val="32"/>
          <w:lang w:eastAsia="en-CA"/>
        </w:rPr>
        <w:t xml:space="preserve"> et al.).</w:t>
      </w:r>
    </w:p>
    <w:p w:rsidR="00D57FC2" w:rsidRPr="00D57FC2" w:rsidRDefault="00D57FC2" w:rsidP="00D57FC2">
      <w:pPr>
        <w:spacing w:before="100" w:beforeAutospacing="1" w:after="100" w:afterAutospacing="1"/>
        <w:outlineLvl w:val="3"/>
        <w:rPr>
          <w:rFonts w:eastAsia="Times New Roman" w:cstheme="minorHAnsi"/>
          <w:b/>
          <w:bCs/>
          <w:color w:val="BD1555"/>
          <w:sz w:val="32"/>
          <w:szCs w:val="32"/>
          <w:lang w:eastAsia="en-CA"/>
        </w:rPr>
      </w:pPr>
      <w:r>
        <w:rPr>
          <w:rFonts w:eastAsia="Times New Roman" w:cstheme="minorHAnsi"/>
          <w:b/>
          <w:bCs/>
          <w:color w:val="BD1555"/>
          <w:sz w:val="32"/>
          <w:szCs w:val="32"/>
          <w:lang w:eastAsia="en-CA"/>
        </w:rPr>
        <w:t>Works Cited Entry for Electronic S</w:t>
      </w:r>
      <w:r w:rsidRPr="00D57FC2">
        <w:rPr>
          <w:rFonts w:eastAsia="Times New Roman" w:cstheme="minorHAnsi"/>
          <w:b/>
          <w:bCs/>
          <w:color w:val="BD1555"/>
          <w:sz w:val="32"/>
          <w:szCs w:val="32"/>
          <w:lang w:eastAsia="en-CA"/>
        </w:rPr>
        <w:t>ources</w:t>
      </w:r>
    </w:p>
    <w:p w:rsidR="00D57FC2" w:rsidRDefault="00D57FC2" w:rsidP="00D57FC2">
      <w:pPr>
        <w:spacing w:before="100" w:beforeAutospacing="1" w:after="100" w:afterAutospacing="1"/>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w:t>
      </w:r>
      <w:proofErr w:type="spellStart"/>
      <w:r w:rsidRPr="00D57FC2">
        <w:rPr>
          <w:rFonts w:eastAsia="Times New Roman" w:cstheme="minorHAnsi"/>
          <w:color w:val="000000"/>
          <w:sz w:val="32"/>
          <w:szCs w:val="32"/>
          <w:lang w:eastAsia="en-CA"/>
        </w:rPr>
        <w:t>Stolley</w:t>
      </w:r>
      <w:proofErr w:type="spellEnd"/>
      <w:r w:rsidRPr="00D57FC2">
        <w:rPr>
          <w:rFonts w:eastAsia="Times New Roman" w:cstheme="minorHAnsi"/>
          <w:color w:val="000000"/>
          <w:sz w:val="32"/>
          <w:szCs w:val="32"/>
          <w:lang w:eastAsia="en-CA"/>
        </w:rPr>
        <w:t xml:space="preserve"> et al.” in the parenthetical citation gives the reader an author name followed by the abbreviation “et al.,” meaning, “and others,” for the article “MLA Formatting and Style Guide.” Both corresponding Works Cited entries are as follows:</w:t>
      </w:r>
    </w:p>
    <w:p w:rsidR="00D57FC2" w:rsidRPr="00D57FC2" w:rsidRDefault="00D57FC2" w:rsidP="00D57FC2">
      <w:pPr>
        <w:spacing w:before="100" w:beforeAutospacing="1" w:after="100" w:afterAutospacing="1"/>
        <w:jc w:val="left"/>
        <w:rPr>
          <w:rFonts w:eastAsia="Times New Roman" w:cstheme="minorHAnsi"/>
          <w:color w:val="000000"/>
          <w:sz w:val="32"/>
          <w:szCs w:val="32"/>
          <w:lang w:eastAsia="en-CA"/>
        </w:rPr>
      </w:pPr>
    </w:p>
    <w:p w:rsidR="00D57FC2" w:rsidRDefault="00D57FC2" w:rsidP="00D57FC2">
      <w:pPr>
        <w:spacing w:line="480" w:lineRule="auto"/>
        <w:ind w:hanging="375"/>
        <w:jc w:val="left"/>
        <w:rPr>
          <w:rFonts w:eastAsia="Times New Roman" w:cstheme="minorHAnsi"/>
          <w:color w:val="000000"/>
          <w:sz w:val="32"/>
          <w:szCs w:val="32"/>
          <w:lang w:eastAsia="en-CA"/>
        </w:rPr>
      </w:pPr>
      <w:r w:rsidRPr="00D57FC2">
        <w:rPr>
          <w:rFonts w:eastAsia="Times New Roman" w:cstheme="minorHAnsi"/>
          <w:color w:val="000000"/>
          <w:sz w:val="32"/>
          <w:szCs w:val="32"/>
          <w:lang w:eastAsia="en-CA"/>
        </w:rPr>
        <w:t xml:space="preserve">Garcia, Elizabeth. "Herzog: a Life." </w:t>
      </w:r>
      <w:proofErr w:type="gramStart"/>
      <w:r w:rsidRPr="00D57FC2">
        <w:rPr>
          <w:rFonts w:eastAsia="Times New Roman" w:cstheme="minorHAnsi"/>
          <w:i/>
          <w:iCs/>
          <w:color w:val="000000"/>
          <w:sz w:val="32"/>
          <w:szCs w:val="32"/>
          <w:lang w:eastAsia="en-CA"/>
        </w:rPr>
        <w:t>Online Film Critics Corner</w:t>
      </w:r>
      <w:r w:rsidRPr="00D57FC2">
        <w:rPr>
          <w:rFonts w:eastAsia="Times New Roman" w:cstheme="minorHAnsi"/>
          <w:color w:val="000000"/>
          <w:sz w:val="32"/>
          <w:szCs w:val="32"/>
          <w:lang w:eastAsia="en-CA"/>
        </w:rPr>
        <w:t>.</w:t>
      </w:r>
      <w:proofErr w:type="gramEnd"/>
      <w:r w:rsidRPr="00D57FC2">
        <w:rPr>
          <w:rFonts w:eastAsia="Times New Roman" w:cstheme="minorHAnsi"/>
          <w:color w:val="000000"/>
          <w:sz w:val="32"/>
          <w:szCs w:val="32"/>
          <w:lang w:eastAsia="en-CA"/>
        </w:rPr>
        <w:t xml:space="preserve"> The Film School of New Hampshire, 2 May 2002. </w:t>
      </w:r>
      <w:proofErr w:type="gramStart"/>
      <w:r w:rsidRPr="00D57FC2">
        <w:rPr>
          <w:rFonts w:eastAsia="Times New Roman" w:cstheme="minorHAnsi"/>
          <w:color w:val="000000"/>
          <w:sz w:val="32"/>
          <w:szCs w:val="32"/>
          <w:lang w:eastAsia="en-CA"/>
        </w:rPr>
        <w:t>Web.</w:t>
      </w:r>
      <w:proofErr w:type="gramEnd"/>
      <w:r w:rsidRPr="00D57FC2">
        <w:rPr>
          <w:rFonts w:eastAsia="Times New Roman" w:cstheme="minorHAnsi"/>
          <w:color w:val="000000"/>
          <w:sz w:val="32"/>
          <w:szCs w:val="32"/>
          <w:lang w:eastAsia="en-CA"/>
        </w:rPr>
        <w:t xml:space="preserve"> 8 Jan. 2009.</w:t>
      </w:r>
    </w:p>
    <w:p w:rsidR="00D57FC2" w:rsidRPr="00D57FC2" w:rsidRDefault="00D57FC2" w:rsidP="00D57FC2">
      <w:pPr>
        <w:spacing w:line="480" w:lineRule="auto"/>
        <w:ind w:hanging="375"/>
        <w:jc w:val="left"/>
        <w:rPr>
          <w:rFonts w:eastAsia="Times New Roman" w:cstheme="minorHAnsi"/>
          <w:color w:val="000000"/>
          <w:sz w:val="32"/>
          <w:szCs w:val="32"/>
          <w:lang w:eastAsia="en-CA"/>
        </w:rPr>
      </w:pPr>
    </w:p>
    <w:p w:rsidR="00D57FC2" w:rsidRPr="00D57FC2" w:rsidRDefault="00D57FC2" w:rsidP="00D57FC2">
      <w:pPr>
        <w:spacing w:line="480" w:lineRule="auto"/>
        <w:ind w:hanging="375"/>
        <w:jc w:val="left"/>
        <w:rPr>
          <w:rFonts w:eastAsia="Times New Roman" w:cstheme="minorHAnsi"/>
          <w:color w:val="000000"/>
          <w:sz w:val="32"/>
          <w:szCs w:val="32"/>
          <w:lang w:eastAsia="en-CA"/>
        </w:rPr>
      </w:pPr>
      <w:proofErr w:type="spellStart"/>
      <w:r w:rsidRPr="00D57FC2">
        <w:rPr>
          <w:rFonts w:eastAsia="Times New Roman" w:cstheme="minorHAnsi"/>
          <w:color w:val="000000"/>
          <w:sz w:val="32"/>
          <w:szCs w:val="32"/>
          <w:lang w:eastAsia="en-CA"/>
        </w:rPr>
        <w:t>Stolley</w:t>
      </w:r>
      <w:proofErr w:type="spellEnd"/>
      <w:r w:rsidRPr="00D57FC2">
        <w:rPr>
          <w:rFonts w:eastAsia="Times New Roman" w:cstheme="minorHAnsi"/>
          <w:color w:val="000000"/>
          <w:sz w:val="32"/>
          <w:szCs w:val="32"/>
          <w:lang w:eastAsia="en-CA"/>
        </w:rPr>
        <w:t xml:space="preserve">, Karl, et al. "MLA Formatting and Style Guide." </w:t>
      </w:r>
      <w:proofErr w:type="gramStart"/>
      <w:r w:rsidRPr="00D57FC2">
        <w:rPr>
          <w:rFonts w:eastAsia="Times New Roman" w:cstheme="minorHAnsi"/>
          <w:color w:val="000000"/>
          <w:sz w:val="32"/>
          <w:szCs w:val="32"/>
          <w:lang w:eastAsia="en-CA"/>
        </w:rPr>
        <w:t>The OWL at Purdue.</w:t>
      </w:r>
      <w:proofErr w:type="gramEnd"/>
      <w:r w:rsidRPr="00D57FC2">
        <w:rPr>
          <w:rFonts w:eastAsia="Times New Roman" w:cstheme="minorHAnsi"/>
          <w:color w:val="000000"/>
          <w:sz w:val="32"/>
          <w:szCs w:val="32"/>
          <w:lang w:eastAsia="en-CA"/>
        </w:rPr>
        <w:t xml:space="preserve"> 10 May 2006. </w:t>
      </w:r>
      <w:proofErr w:type="gramStart"/>
      <w:r w:rsidRPr="00D57FC2">
        <w:rPr>
          <w:rFonts w:eastAsia="Times New Roman" w:cstheme="minorHAnsi"/>
          <w:color w:val="000000"/>
          <w:sz w:val="32"/>
          <w:szCs w:val="32"/>
          <w:lang w:eastAsia="en-CA"/>
        </w:rPr>
        <w:t>Purdue University Writing Lab. 12 May 2006.</w:t>
      </w:r>
      <w:proofErr w:type="gramEnd"/>
    </w:p>
    <w:p w:rsidR="008A1A62" w:rsidRDefault="008A1A62"/>
    <w:sectPr w:rsidR="008A1A62" w:rsidSect="00D57FC2">
      <w:pgSz w:w="12240" w:h="15840"/>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48C"/>
    <w:multiLevelType w:val="hybridMultilevel"/>
    <w:tmpl w:val="C1E2A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0F586D"/>
    <w:multiLevelType w:val="multilevel"/>
    <w:tmpl w:val="521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2"/>
    <w:rsid w:val="00003D11"/>
    <w:rsid w:val="008A1A62"/>
    <w:rsid w:val="00D57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7FC2"/>
    <w:pPr>
      <w:spacing w:before="100" w:beforeAutospacing="1" w:after="100" w:afterAutospacing="1"/>
      <w:jc w:val="left"/>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FC2"/>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D57FC2"/>
    <w:pPr>
      <w:spacing w:before="100" w:beforeAutospacing="1" w:after="100" w:afterAutospacing="1"/>
      <w:jc w:val="left"/>
    </w:pPr>
    <w:rPr>
      <w:rFonts w:ascii="Times New Roman" w:eastAsia="Times New Roman" w:hAnsi="Times New Roman" w:cs="Times New Roman"/>
      <w:sz w:val="18"/>
      <w:szCs w:val="18"/>
      <w:lang w:eastAsia="en-CA"/>
    </w:rPr>
  </w:style>
  <w:style w:type="paragraph" w:customStyle="1" w:styleId="citation1">
    <w:name w:val="citation1"/>
    <w:basedOn w:val="Normal"/>
    <w:rsid w:val="00D57FC2"/>
    <w:pPr>
      <w:spacing w:line="480" w:lineRule="auto"/>
      <w:ind w:hanging="375"/>
      <w:jc w:val="left"/>
    </w:pPr>
    <w:rPr>
      <w:rFonts w:ascii="Times New Roman" w:eastAsia="Times New Roman" w:hAnsi="Times New Roman" w:cs="Times New Roman"/>
      <w:sz w:val="18"/>
      <w:szCs w:val="18"/>
      <w:lang w:eastAsia="en-CA"/>
    </w:rPr>
  </w:style>
  <w:style w:type="character" w:styleId="Emphasis">
    <w:name w:val="Emphasis"/>
    <w:basedOn w:val="DefaultParagraphFont"/>
    <w:uiPriority w:val="20"/>
    <w:qFormat/>
    <w:rsid w:val="00D57FC2"/>
    <w:rPr>
      <w:i/>
      <w:iCs/>
    </w:rPr>
  </w:style>
  <w:style w:type="paragraph" w:styleId="ListParagraph">
    <w:name w:val="List Paragraph"/>
    <w:basedOn w:val="Normal"/>
    <w:uiPriority w:val="34"/>
    <w:qFormat/>
    <w:rsid w:val="00D57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7FC2"/>
    <w:pPr>
      <w:spacing w:before="100" w:beforeAutospacing="1" w:after="100" w:afterAutospacing="1"/>
      <w:jc w:val="left"/>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FC2"/>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D57FC2"/>
    <w:pPr>
      <w:spacing w:before="100" w:beforeAutospacing="1" w:after="100" w:afterAutospacing="1"/>
      <w:jc w:val="left"/>
    </w:pPr>
    <w:rPr>
      <w:rFonts w:ascii="Times New Roman" w:eastAsia="Times New Roman" w:hAnsi="Times New Roman" w:cs="Times New Roman"/>
      <w:sz w:val="18"/>
      <w:szCs w:val="18"/>
      <w:lang w:eastAsia="en-CA"/>
    </w:rPr>
  </w:style>
  <w:style w:type="paragraph" w:customStyle="1" w:styleId="citation1">
    <w:name w:val="citation1"/>
    <w:basedOn w:val="Normal"/>
    <w:rsid w:val="00D57FC2"/>
    <w:pPr>
      <w:spacing w:line="480" w:lineRule="auto"/>
      <w:ind w:hanging="375"/>
      <w:jc w:val="left"/>
    </w:pPr>
    <w:rPr>
      <w:rFonts w:ascii="Times New Roman" w:eastAsia="Times New Roman" w:hAnsi="Times New Roman" w:cs="Times New Roman"/>
      <w:sz w:val="18"/>
      <w:szCs w:val="18"/>
      <w:lang w:eastAsia="en-CA"/>
    </w:rPr>
  </w:style>
  <w:style w:type="character" w:styleId="Emphasis">
    <w:name w:val="Emphasis"/>
    <w:basedOn w:val="DefaultParagraphFont"/>
    <w:uiPriority w:val="20"/>
    <w:qFormat/>
    <w:rsid w:val="00D57FC2"/>
    <w:rPr>
      <w:i/>
      <w:iCs/>
    </w:rPr>
  </w:style>
  <w:style w:type="paragraph" w:styleId="ListParagraph">
    <w:name w:val="List Paragraph"/>
    <w:basedOn w:val="Normal"/>
    <w:uiPriority w:val="34"/>
    <w:qFormat/>
    <w:rsid w:val="00D5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4717">
      <w:bodyDiv w:val="1"/>
      <w:marLeft w:val="0"/>
      <w:marRight w:val="0"/>
      <w:marTop w:val="0"/>
      <w:marBottom w:val="0"/>
      <w:divBdr>
        <w:top w:val="none" w:sz="0" w:space="0" w:color="auto"/>
        <w:left w:val="none" w:sz="0" w:space="0" w:color="auto"/>
        <w:bottom w:val="none" w:sz="0" w:space="0" w:color="auto"/>
        <w:right w:val="none" w:sz="0" w:space="0" w:color="auto"/>
      </w:divBdr>
      <w:divsChild>
        <w:div w:id="1106391452">
          <w:marLeft w:val="0"/>
          <w:marRight w:val="0"/>
          <w:marTop w:val="0"/>
          <w:marBottom w:val="375"/>
          <w:divBdr>
            <w:top w:val="none" w:sz="0" w:space="0" w:color="auto"/>
            <w:left w:val="none" w:sz="0" w:space="0" w:color="auto"/>
            <w:bottom w:val="none" w:sz="0" w:space="0" w:color="auto"/>
            <w:right w:val="none" w:sz="0" w:space="0" w:color="auto"/>
          </w:divBdr>
          <w:divsChild>
            <w:div w:id="1202938078">
              <w:marLeft w:val="4500"/>
              <w:marRight w:val="750"/>
              <w:marTop w:val="0"/>
              <w:marBottom w:val="0"/>
              <w:divBdr>
                <w:top w:val="none" w:sz="0" w:space="0" w:color="auto"/>
                <w:left w:val="none" w:sz="0" w:space="0" w:color="auto"/>
                <w:bottom w:val="none" w:sz="0" w:space="0" w:color="auto"/>
                <w:right w:val="none" w:sz="0" w:space="0" w:color="auto"/>
              </w:divBdr>
              <w:divsChild>
                <w:div w:id="276984819">
                  <w:marLeft w:val="750"/>
                  <w:marRight w:val="0"/>
                  <w:marTop w:val="0"/>
                  <w:marBottom w:val="375"/>
                  <w:divBdr>
                    <w:top w:val="none" w:sz="0" w:space="0" w:color="auto"/>
                    <w:left w:val="none" w:sz="0" w:space="0" w:color="auto"/>
                    <w:bottom w:val="none" w:sz="0" w:space="0" w:color="auto"/>
                    <w:right w:val="none" w:sz="0" w:space="0" w:color="auto"/>
                  </w:divBdr>
                </w:div>
                <w:div w:id="1246304158">
                  <w:marLeft w:val="750"/>
                  <w:marRight w:val="0"/>
                  <w:marTop w:val="0"/>
                  <w:marBottom w:val="375"/>
                  <w:divBdr>
                    <w:top w:val="none" w:sz="0" w:space="0" w:color="auto"/>
                    <w:left w:val="none" w:sz="0" w:space="0" w:color="auto"/>
                    <w:bottom w:val="none" w:sz="0" w:space="0" w:color="auto"/>
                    <w:right w:val="none" w:sz="0" w:space="0" w:color="auto"/>
                  </w:divBdr>
                </w:div>
                <w:div w:id="541290808">
                  <w:marLeft w:val="750"/>
                  <w:marRight w:val="0"/>
                  <w:marTop w:val="0"/>
                  <w:marBottom w:val="375"/>
                  <w:divBdr>
                    <w:top w:val="none" w:sz="0" w:space="0" w:color="auto"/>
                    <w:left w:val="none" w:sz="0" w:space="0" w:color="auto"/>
                    <w:bottom w:val="none" w:sz="0" w:space="0" w:color="auto"/>
                    <w:right w:val="none" w:sz="0" w:space="0" w:color="auto"/>
                  </w:divBdr>
                </w:div>
                <w:div w:id="644354810">
                  <w:marLeft w:val="750"/>
                  <w:marRight w:val="0"/>
                  <w:marTop w:val="0"/>
                  <w:marBottom w:val="375"/>
                  <w:divBdr>
                    <w:top w:val="none" w:sz="0" w:space="0" w:color="auto"/>
                    <w:left w:val="none" w:sz="0" w:space="0" w:color="auto"/>
                    <w:bottom w:val="none" w:sz="0" w:space="0" w:color="auto"/>
                    <w:right w:val="none" w:sz="0" w:space="0" w:color="auto"/>
                  </w:divBdr>
                </w:div>
                <w:div w:id="260842528">
                  <w:marLeft w:val="750"/>
                  <w:marRight w:val="0"/>
                  <w:marTop w:val="0"/>
                  <w:marBottom w:val="375"/>
                  <w:divBdr>
                    <w:top w:val="none" w:sz="0" w:space="0" w:color="auto"/>
                    <w:left w:val="none" w:sz="0" w:space="0" w:color="auto"/>
                    <w:bottom w:val="none" w:sz="0" w:space="0" w:color="auto"/>
                    <w:right w:val="none" w:sz="0" w:space="0" w:color="auto"/>
                  </w:divBdr>
                </w:div>
                <w:div w:id="2076513491">
                  <w:marLeft w:val="750"/>
                  <w:marRight w:val="0"/>
                  <w:marTop w:val="0"/>
                  <w:marBottom w:val="375"/>
                  <w:divBdr>
                    <w:top w:val="none" w:sz="0" w:space="0" w:color="auto"/>
                    <w:left w:val="none" w:sz="0" w:space="0" w:color="auto"/>
                    <w:bottom w:val="none" w:sz="0" w:space="0" w:color="auto"/>
                    <w:right w:val="none" w:sz="0" w:space="0" w:color="auto"/>
                  </w:divBdr>
                </w:div>
                <w:div w:id="22875595">
                  <w:marLeft w:val="750"/>
                  <w:marRight w:val="0"/>
                  <w:marTop w:val="0"/>
                  <w:marBottom w:val="375"/>
                  <w:divBdr>
                    <w:top w:val="none" w:sz="0" w:space="0" w:color="auto"/>
                    <w:left w:val="none" w:sz="0" w:space="0" w:color="auto"/>
                    <w:bottom w:val="none" w:sz="0" w:space="0" w:color="auto"/>
                    <w:right w:val="none" w:sz="0" w:space="0" w:color="auto"/>
                  </w:divBdr>
                </w:div>
                <w:div w:id="52174655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53/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Winnipeg School Division</dc:creator>
  <cp:lastModifiedBy>Winnipeg School Division</cp:lastModifiedBy>
  <cp:revision>2</cp:revision>
  <dcterms:created xsi:type="dcterms:W3CDTF">2014-05-09T14:55:00Z</dcterms:created>
  <dcterms:modified xsi:type="dcterms:W3CDTF">2014-05-09T14:55:00Z</dcterms:modified>
</cp:coreProperties>
</file>